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b/>
          <w:bCs/>
          <w:sz w:val="20"/>
          <w:szCs w:val="20"/>
        </w:rPr>
        <w:t xml:space="preserve">Join Dow Jones Local Media Group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b/>
          <w:bCs/>
          <w:sz w:val="20"/>
          <w:szCs w:val="20"/>
        </w:rPr>
        <w:t>In St. Thomas, of the US Virgin Islands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b/>
          <w:bCs/>
          <w:sz w:val="20"/>
          <w:szCs w:val="20"/>
        </w:rPr>
        <w:t>At the Sugar Bay Resort &amp; Spa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100"/>
          <w:szCs w:val="100"/>
        </w:rPr>
        <w:t>You Could Be Here!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 Black" w:hAnsi="Myriad Pro Black" w:cs="Myriad Pro Black"/>
          <w:b/>
          <w:bCs/>
          <w:sz w:val="22"/>
          <w:szCs w:val="22"/>
        </w:rPr>
        <w:t>Trip Rules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Advertisers who increase their net Investment by $14,000 with Dow Jones Local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Media Group during the period beginning October 3, 2011, and ending January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29, 2012 as compared to the corresponding period in the prior year (October 4,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2010-January 30, 2011) will receive a trip for two to St. Thomas.  At least 20% of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their incremental spending will be for digital media or services.  Near misses do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not qualify.  (Advertising expenditures in all products except direct mail postage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are applicable.) Deadline to sign up for this program is Friday, September 30,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2011.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Additional guest(s) are not permitted.  No one under the age of 21 may partici-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pate in this program or travel. The trip is for the internal use of advertising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decision makers only and it cannot be transferred to any other party. To qualify,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businesses must have been in operation as of 10/1/2010.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The trip will commence and end in Newark, NJ (for NY and PA travelers); Boston,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MA (for New England travelers); Medford, OR or San Francisco, CA (for west coast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travelers). If participants must leave from another city, applicable surcharges will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be assessed. The trip to St. Thomas will take place March 8-13, 2012. If the adver-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tiser qualifies for the trip, but cannot depart on the date offered, the award is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forfeited.   The trip cannot be redeemed for cash or equivalent advertising space. 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All accounts must be in current credit status. 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The airline imposes large penalties for name changes made within 60 days of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departure. A trip registration form will be sent to you on or about January 15,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2012. Please be certain of your traveling companion when filing the final trip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registration. Any name change after the Official Trip Registration is filed is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subject to a $150 per person change fee, which is the responsibility of the Adver-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tiser.  These penalties are imposed by the airlines, not Dow Jones Local Media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Group.  We require that your final registration form be filled out completely.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All accommodations are on a double/shared basis. Any advertiser traveling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without a guest will be lodged in a more expensive single accommodation with-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out extra charge.  No redemption for cash or equivalent advertising space will 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be extended because of the absence of an advertiser's guest.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Dow Jones Local Media Group, Inc. is not responsible for any related income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taxes or other taxes not specified above.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The responsibility of Impact Incentive Travel, Dow Jones Local Media Group, Inc.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and / or their respective officers, directors, employees and agents and each of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them is limited. Impact Incentive Travel and Dow Jones Local Media Group, Inc.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act as agents for the various supplier companies and therefore accept no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responsibility in all or in part and are not liable for any negligence or default in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connection with any delay, loss, accident, injury, death, or damages to any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person or to their belongings, however caused by or arising with the services of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any vehicle, carriages, aircraft, motor or other conveyance, or hotel that may be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used in this program. Impact Incentive Travel and Dow Jones Local Media Group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shall not be responsible for any damages, injuries, death, or other losses caused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to any person or to such person's belongings in connection with weather, terror-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ist activities, social or labor unrest, mechanical or construction difficulties,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diseases, local laws, abnormal conditions or any other omissions or conditions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outside the control of Impact Incentive Travel and Dow Jones Local Media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Group.   By embarking upon his/her travel, the traveler and their guest volun-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>tarily assume all risks involved with such travel, whether expected or unex-</w:t>
      </w:r>
      <w:r>
        <w:rPr>
          <w:rFonts w:ascii="Helvetica" w:hAnsi="Helvetica" w:cs="Helvetica"/>
        </w:rPr>
        <w:t xml:space="preserve">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pected.  All travelers and their guest are required to sign a Release of Claims </w:t>
      </w:r>
    </w:p>
    <w:p w:rsidR="008B3172" w:rsidRDefault="008B3172" w:rsidP="008B3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Myriad Pro" w:hAnsi="Myriad Pro" w:cs="Myriad Pro"/>
          <w:sz w:val="22"/>
          <w:szCs w:val="22"/>
        </w:rPr>
        <w:t xml:space="preserve">agreement in order to participate in the trip. Program itineraries, dates and </w:t>
      </w:r>
    </w:p>
    <w:p w:rsidR="000D57D3" w:rsidRDefault="008B3172" w:rsidP="008B3172">
      <w:r>
        <w:rPr>
          <w:rFonts w:ascii="Myriad Pro" w:hAnsi="Myriad Pro" w:cs="Myriad Pro"/>
          <w:sz w:val="22"/>
          <w:szCs w:val="22"/>
        </w:rPr>
        <w:t>specifications are subject to change without advance notice.</w:t>
      </w:r>
    </w:p>
    <w:sectPr w:rsidR="000D57D3" w:rsidSect="000D57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B3172"/>
    <w:rsid w:val="008B31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D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Macintosh Word</Application>
  <DocSecurity>0</DocSecurity>
  <Lines>27</Lines>
  <Paragraphs>6</Paragraphs>
  <ScaleCrop>false</ScaleCrop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cp:lastModifiedBy>here there</cp:lastModifiedBy>
  <cp:revision>1</cp:revision>
  <dcterms:created xsi:type="dcterms:W3CDTF">2011-10-15T16:50:00Z</dcterms:created>
  <dcterms:modified xsi:type="dcterms:W3CDTF">2011-10-15T16:52:00Z</dcterms:modified>
</cp:coreProperties>
</file>